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22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4"/>
        <w:gridCol w:w="1908"/>
      </w:tblGrid>
      <w:tr w:rsidR="0021536B" w14:paraId="51C750F6" w14:textId="77777777" w:rsidTr="007C427C">
        <w:trPr>
          <w:trHeight w:val="550"/>
        </w:trPr>
        <w:tc>
          <w:tcPr>
            <w:tcW w:w="8714" w:type="dxa"/>
            <w:vAlign w:val="center"/>
            <w:hideMark/>
          </w:tcPr>
          <w:p w14:paraId="7AEA2D2C" w14:textId="70C3A6A3" w:rsidR="0021536B" w:rsidRPr="009A0213" w:rsidRDefault="009A0213" w:rsidP="0021536B">
            <w:pPr>
              <w:pStyle w:val="NoSpacing"/>
              <w:rPr>
                <w:b/>
                <w:bCs w:val="0"/>
                <w:sz w:val="40"/>
                <w:szCs w:val="40"/>
                <w:lang w:val="en-US"/>
              </w:rPr>
            </w:pPr>
            <w:r w:rsidRPr="009A0213">
              <w:rPr>
                <w:b/>
                <w:bCs w:val="0"/>
                <w:sz w:val="40"/>
                <w:szCs w:val="40"/>
                <w:lang w:val="en-US"/>
              </w:rPr>
              <w:t>How to identify which reading list citations are from a specific electronic collection</w:t>
            </w:r>
          </w:p>
        </w:tc>
        <w:tc>
          <w:tcPr>
            <w:tcW w:w="1907" w:type="dxa"/>
            <w:hideMark/>
          </w:tcPr>
          <w:p w14:paraId="04D3F0BE" w14:textId="77777777" w:rsidR="0021536B" w:rsidRDefault="0021536B" w:rsidP="007C427C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6D8CC45F" wp14:editId="4C5657FD">
                  <wp:extent cx="1050925" cy="55943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9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36B" w14:paraId="67CAFA36" w14:textId="77777777" w:rsidTr="007C427C">
        <w:trPr>
          <w:trHeight w:val="592"/>
        </w:trPr>
        <w:tc>
          <w:tcPr>
            <w:tcW w:w="10622" w:type="dxa"/>
            <w:gridSpan w:val="2"/>
            <w:vAlign w:val="center"/>
          </w:tcPr>
          <w:p w14:paraId="6679C016" w14:textId="77777777" w:rsidR="0021536B" w:rsidRDefault="0021536B" w:rsidP="007C427C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</w:p>
        </w:tc>
      </w:tr>
    </w:tbl>
    <w:p w14:paraId="70EDCADF" w14:textId="77777777" w:rsidR="0021536B" w:rsidRDefault="0021536B" w:rsidP="0021536B">
      <w:pPr>
        <w:pStyle w:val="Header"/>
        <w:tabs>
          <w:tab w:val="left" w:pos="9720"/>
        </w:tabs>
        <w:ind w:left="-720" w:right="-360"/>
      </w:pPr>
      <w:r>
        <w:rPr>
          <w:noProof/>
          <w:lang w:bidi="he-IL"/>
        </w:rPr>
        <w:drawing>
          <wp:inline distT="0" distB="0" distL="0" distR="0" wp14:anchorId="277A58E8" wp14:editId="1BB18783">
            <wp:extent cx="6732000" cy="13218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000" cy="1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7EF76" w14:textId="04A86E28" w:rsidR="0021536B" w:rsidRPr="00EC36BC" w:rsidRDefault="0021536B" w:rsidP="00447209">
      <w:pPr>
        <w:rPr>
          <w:b/>
          <w:bCs/>
        </w:rPr>
      </w:pPr>
    </w:p>
    <w:p w14:paraId="4C96A589" w14:textId="23E7553B" w:rsidR="0021536B" w:rsidRPr="00EC36BC" w:rsidRDefault="0021536B" w:rsidP="00447209">
      <w:pPr>
        <w:rPr>
          <w:b/>
          <w:bCs/>
        </w:rPr>
      </w:pPr>
      <w:r w:rsidRPr="00EC36BC">
        <w:rPr>
          <w:b/>
          <w:bCs/>
        </w:rPr>
        <w:t>Yoel Kortick</w:t>
      </w:r>
    </w:p>
    <w:p w14:paraId="7CBD7AE4" w14:textId="16995462" w:rsidR="0021536B" w:rsidRPr="00EC36BC" w:rsidRDefault="0021536B" w:rsidP="00447209">
      <w:pPr>
        <w:rPr>
          <w:b/>
          <w:bCs/>
        </w:rPr>
      </w:pPr>
      <w:r w:rsidRPr="00EC36BC">
        <w:rPr>
          <w:b/>
          <w:bCs/>
        </w:rPr>
        <w:t>Senior Librarian</w:t>
      </w:r>
    </w:p>
    <w:p w14:paraId="1346EBF3" w14:textId="77777777" w:rsidR="0021536B" w:rsidRPr="00EC36BC" w:rsidRDefault="0021536B" w:rsidP="00447209">
      <w:pPr>
        <w:rPr>
          <w:b/>
          <w:bCs/>
        </w:rPr>
      </w:pPr>
    </w:p>
    <w:p w14:paraId="37F2CB91" w14:textId="78785B14" w:rsidR="00A51463" w:rsidRDefault="00A51463" w:rsidP="00447209"/>
    <w:p w14:paraId="670BF77D" w14:textId="77777777" w:rsidR="003E6443" w:rsidRPr="003E6443" w:rsidRDefault="003E6443" w:rsidP="00D8638F">
      <w:pPr>
        <w:rPr>
          <w:b/>
          <w:bCs/>
          <w:lang w:val="en-GB"/>
        </w:rPr>
      </w:pPr>
      <w:r w:rsidRPr="003E6443">
        <w:rPr>
          <w:b/>
          <w:bCs/>
          <w:lang w:val="en-GB"/>
        </w:rPr>
        <w:t>Question:</w:t>
      </w:r>
    </w:p>
    <w:p w14:paraId="2AA1263B" w14:textId="77777777" w:rsidR="006F7B8F" w:rsidRDefault="00D8638F" w:rsidP="006F7B8F">
      <w:pPr>
        <w:rPr>
          <w:lang w:val="en-GB"/>
        </w:rPr>
      </w:pPr>
      <w:r>
        <w:rPr>
          <w:lang w:val="en-GB"/>
        </w:rPr>
        <w:t xml:space="preserve">Hello.  How can I identify which reading list citations are from a specific electronic collection?  </w:t>
      </w:r>
    </w:p>
    <w:p w14:paraId="76F2C8B3" w14:textId="7640AD2F" w:rsidR="003E6443" w:rsidRDefault="003E6443" w:rsidP="006F7B8F">
      <w:r>
        <w:rPr>
          <w:lang w:val="en-GB"/>
        </w:rPr>
        <w:t xml:space="preserve">For example, I want to get all reading list citations </w:t>
      </w:r>
      <w:r>
        <w:t>which are part of the following electronic collection:</w:t>
      </w:r>
    </w:p>
    <w:p w14:paraId="3C0F5937" w14:textId="6E43629C" w:rsidR="003E6443" w:rsidRDefault="003E6443" w:rsidP="003E6443">
      <w:pPr>
        <w:pStyle w:val="ListParagraph"/>
        <w:numPr>
          <w:ilvl w:val="0"/>
          <w:numId w:val="25"/>
        </w:numPr>
      </w:pPr>
      <w:r>
        <w:t>SAGE Research Methods Entire Platform</w:t>
      </w:r>
    </w:p>
    <w:p w14:paraId="2CF5203C" w14:textId="690B70C9" w:rsidR="003E6443" w:rsidRDefault="003E6443" w:rsidP="00D8638F">
      <w:pPr>
        <w:rPr>
          <w:lang w:val="en-GB"/>
        </w:rPr>
      </w:pPr>
    </w:p>
    <w:p w14:paraId="0A9255E9" w14:textId="4F45F2AD" w:rsidR="00A51463" w:rsidRPr="003E6443" w:rsidRDefault="003E6443" w:rsidP="00A51463">
      <w:pPr>
        <w:rPr>
          <w:b/>
          <w:bCs/>
        </w:rPr>
      </w:pPr>
      <w:r w:rsidRPr="003E6443">
        <w:rPr>
          <w:b/>
          <w:bCs/>
        </w:rPr>
        <w:t>Answer:</w:t>
      </w:r>
    </w:p>
    <w:p w14:paraId="497BA705" w14:textId="45E30A46" w:rsidR="003E6443" w:rsidRDefault="003E6443" w:rsidP="00A51463">
      <w:r>
        <w:t xml:space="preserve">In the step by step detailed answer below we will first make a report in the E-Inventory subject area of all MMSIDs of records (electronic titles) in </w:t>
      </w:r>
      <w:r w:rsidR="001635F2">
        <w:t>the</w:t>
      </w:r>
      <w:r>
        <w:t xml:space="preserve"> designated electronic collection</w:t>
      </w:r>
      <w:r w:rsidR="006F7B8F">
        <w:t>.</w:t>
      </w:r>
    </w:p>
    <w:p w14:paraId="320E0974" w14:textId="0561D956" w:rsidR="006F7B8F" w:rsidRDefault="006F7B8F" w:rsidP="00A51463">
      <w:r>
        <w:t>Note that in this example we are using one electronic collection but we could also make the report to use a Boolean OR operator and filter by multiple electronic collections.</w:t>
      </w:r>
    </w:p>
    <w:p w14:paraId="353BEF9A" w14:textId="77777777" w:rsidR="006F7B8F" w:rsidRDefault="006F7B8F" w:rsidP="00A51463"/>
    <w:p w14:paraId="647B26D1" w14:textId="41E2D155" w:rsidR="003E6443" w:rsidRDefault="003E6443" w:rsidP="001635F2">
      <w:r>
        <w:t>The output of this report will then be used as input to another report in the Course Reserves subject area, in which the MMSID of the report in the E-Inventory subject area will match the MMSID of the report in the Course Reserves subject area.</w:t>
      </w:r>
    </w:p>
    <w:p w14:paraId="385D1F8B" w14:textId="678FF78D" w:rsidR="00BD6B46" w:rsidRDefault="00BD6B46" w:rsidP="00A51463"/>
    <w:p w14:paraId="1918D72F" w14:textId="4D817E0C" w:rsidR="00BD6B46" w:rsidRDefault="00BD6B46" w:rsidP="00A51463">
      <w:r>
        <w:t xml:space="preserve">While step three below is the </w:t>
      </w:r>
      <w:r>
        <w:t>"</w:t>
      </w:r>
      <w:r>
        <w:t>critical</w:t>
      </w:r>
      <w:r>
        <w:t>"</w:t>
      </w:r>
      <w:r>
        <w:t xml:space="preserve"> part of the answer, it is advised to read the entire answer in detail.</w:t>
      </w:r>
    </w:p>
    <w:p w14:paraId="667EAE56" w14:textId="24F30ECF" w:rsidR="003E6443" w:rsidRDefault="003E6443" w:rsidP="00A51463"/>
    <w:p w14:paraId="1B8BCE74" w14:textId="77F7AEFF" w:rsidR="003E6443" w:rsidRDefault="003E6443" w:rsidP="00A51463">
      <w:r>
        <w:t xml:space="preserve">Regarding using the output of one report as input to another report you may wish to also see </w:t>
      </w:r>
      <w:hyperlink r:id="rId12" w:tooltip="Analytics - How to use the output of one Alma Analytics report as the input for a subsequent Alma Analytics report.pptx" w:history="1">
        <w:r w:rsidRPr="003E6443">
          <w:rPr>
            <w:color w:val="0000FF"/>
            <w:u w:val="single"/>
          </w:rPr>
          <w:t>How to use the output of one Alma Analytics report as the input for a subsequent Alma Analytics report</w:t>
        </w:r>
      </w:hyperlink>
      <w:r>
        <w:t xml:space="preserve"> .</w:t>
      </w:r>
    </w:p>
    <w:p w14:paraId="709FA680" w14:textId="37C37A9B" w:rsidR="003E6443" w:rsidRDefault="003E6443" w:rsidP="00A51463"/>
    <w:p w14:paraId="61435AC2" w14:textId="77777777" w:rsidR="003E6443" w:rsidRDefault="003E6443" w:rsidP="00A51463"/>
    <w:p w14:paraId="2028FA8C" w14:textId="5380B308" w:rsidR="006C25AB" w:rsidRPr="006C25AB" w:rsidRDefault="006C25AB">
      <w:pPr>
        <w:rPr>
          <w:b/>
          <w:bCs/>
        </w:rPr>
      </w:pPr>
      <w:r w:rsidRPr="006C25AB">
        <w:rPr>
          <w:b/>
          <w:bCs/>
        </w:rPr>
        <w:t>ONE</w:t>
      </w:r>
    </w:p>
    <w:p w14:paraId="2089E2C9" w14:textId="256FA98C" w:rsidR="003E6443" w:rsidRDefault="003E6443" w:rsidP="003E6443">
      <w:r>
        <w:t>In the E-Inventory subject area create a report with the following fields:</w:t>
      </w:r>
    </w:p>
    <w:p w14:paraId="1F0CB7C2" w14:textId="64CDFCE7" w:rsidR="00D8638F" w:rsidRDefault="003E6443" w:rsidP="003E6443">
      <w:r>
        <w:t xml:space="preserve"> </w:t>
      </w:r>
    </w:p>
    <w:p w14:paraId="567A6717" w14:textId="42AFD03F" w:rsidR="003E6443" w:rsidRDefault="003362DA" w:rsidP="003362DA">
      <w:pPr>
        <w:pStyle w:val="ListParagraph"/>
        <w:numPr>
          <w:ilvl w:val="0"/>
          <w:numId w:val="26"/>
        </w:numPr>
      </w:pPr>
      <w:r>
        <w:t>"MMS Id"</w:t>
      </w:r>
      <w:r>
        <w:t xml:space="preserve"> f</w:t>
      </w:r>
      <w:r w:rsidR="003E6443">
        <w:t xml:space="preserve">rom the </w:t>
      </w:r>
      <w:r w:rsidR="003E6443">
        <w:t>"Bibliographic Details"</w:t>
      </w:r>
      <w:r w:rsidR="003E6443">
        <w:t xml:space="preserve"> folder </w:t>
      </w:r>
    </w:p>
    <w:p w14:paraId="4D6C197C" w14:textId="0B4ECF40" w:rsidR="003E6443" w:rsidRDefault="003362DA" w:rsidP="003362DA">
      <w:pPr>
        <w:pStyle w:val="ListParagraph"/>
        <w:numPr>
          <w:ilvl w:val="0"/>
          <w:numId w:val="26"/>
        </w:numPr>
      </w:pPr>
      <w:r>
        <w:t>"Electronic Collection Public Name"</w:t>
      </w:r>
      <w:r>
        <w:t xml:space="preserve"> f</w:t>
      </w:r>
      <w:r w:rsidR="003E6443">
        <w:t xml:space="preserve">rom the </w:t>
      </w:r>
      <w:r w:rsidR="003E6443">
        <w:t>"E-Inventory"</w:t>
      </w:r>
      <w:r>
        <w:t xml:space="preserve"> folder</w:t>
      </w:r>
    </w:p>
    <w:p w14:paraId="0C5F5309" w14:textId="77777777" w:rsidR="003E6443" w:rsidRDefault="003E6443" w:rsidP="003E6443"/>
    <w:p w14:paraId="6FFD83FF" w14:textId="2966DEA1" w:rsidR="003362DA" w:rsidRDefault="003362DA">
      <w:r>
        <w:t xml:space="preserve">Filter by </w:t>
      </w:r>
      <w:r>
        <w:t>"Electronic Collection Public Name"</w:t>
      </w:r>
      <w:r>
        <w:t xml:space="preserve"> to be the desired electronic collection</w:t>
      </w:r>
      <w:r w:rsidR="00053D68">
        <w:t>(</w:t>
      </w:r>
      <w:r>
        <w:t>s</w:t>
      </w:r>
      <w:r w:rsidR="00053D68">
        <w:t>)</w:t>
      </w:r>
      <w:r>
        <w:t>.</w:t>
      </w:r>
    </w:p>
    <w:p w14:paraId="1062710E" w14:textId="6A77A2A6" w:rsidR="00447209" w:rsidRDefault="003362DA">
      <w:r>
        <w:t xml:space="preserve">Save it as </w:t>
      </w:r>
      <w:r>
        <w:t>"</w:t>
      </w:r>
      <w:r>
        <w:t>Input MMSIDs in desired electronic collection</w:t>
      </w:r>
      <w:r>
        <w:t>"</w:t>
      </w:r>
      <w:r>
        <w:t xml:space="preserve"> </w:t>
      </w:r>
    </w:p>
    <w:p w14:paraId="3AA8AF3D" w14:textId="74577C8A" w:rsidR="003362DA" w:rsidRDefault="003362DA"/>
    <w:p w14:paraId="5B51C1FA" w14:textId="634A6198" w:rsidR="003362DA" w:rsidRDefault="003362DA">
      <w:r>
        <w:t>Here is the criteria tab of the report:</w:t>
      </w:r>
    </w:p>
    <w:p w14:paraId="3AE1CE45" w14:textId="1FBB5A75" w:rsidR="003362DA" w:rsidRDefault="003362DA"/>
    <w:p w14:paraId="7189F5C5" w14:textId="2DF632D5" w:rsidR="003362DA" w:rsidRDefault="00053D68">
      <w:r>
        <w:rPr>
          <w:noProof/>
        </w:rPr>
        <w:lastRenderedPageBreak/>
        <w:drawing>
          <wp:inline distT="0" distB="0" distL="0" distR="0" wp14:anchorId="09891A9B" wp14:editId="449202C0">
            <wp:extent cx="5943600" cy="2695575"/>
            <wp:effectExtent l="19050" t="19050" r="19050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95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FD7F33" w14:textId="18057F6D" w:rsidR="003362DA" w:rsidRDefault="003362DA"/>
    <w:p w14:paraId="25F63F68" w14:textId="2B3C0A3D" w:rsidR="003362DA" w:rsidRDefault="003362DA">
      <w:r>
        <w:t xml:space="preserve">The results tab of the report includes MMSIDs of </w:t>
      </w:r>
      <w:r w:rsidR="00053D68">
        <w:t>title in the</w:t>
      </w:r>
      <w:r>
        <w:t xml:space="preserve"> electronic collection</w:t>
      </w:r>
      <w:r w:rsidR="00053D68">
        <w:t xml:space="preserve"> (this is just the beginning of the report)</w:t>
      </w:r>
    </w:p>
    <w:p w14:paraId="6FAA8036" w14:textId="7B0598DD" w:rsidR="003362DA" w:rsidRDefault="003362DA"/>
    <w:p w14:paraId="20C6633A" w14:textId="237C8715" w:rsidR="003362DA" w:rsidRDefault="00053D68">
      <w:r>
        <w:rPr>
          <w:noProof/>
        </w:rPr>
        <w:drawing>
          <wp:inline distT="0" distB="0" distL="0" distR="0" wp14:anchorId="40D83F3C" wp14:editId="520ED3BC">
            <wp:extent cx="3857625" cy="2181225"/>
            <wp:effectExtent l="19050" t="19050" r="28575" b="2857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181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8BA68D" w14:textId="262837AA" w:rsidR="003362DA" w:rsidRDefault="003362DA"/>
    <w:p w14:paraId="55C709D1" w14:textId="77777777" w:rsidR="003362DA" w:rsidRPr="006C25AB" w:rsidRDefault="003362DA" w:rsidP="003362DA">
      <w:pPr>
        <w:rPr>
          <w:b/>
          <w:bCs/>
        </w:rPr>
      </w:pPr>
      <w:r w:rsidRPr="006C25AB">
        <w:rPr>
          <w:b/>
          <w:bCs/>
        </w:rPr>
        <w:t>TWO</w:t>
      </w:r>
    </w:p>
    <w:p w14:paraId="6FEC42AE" w14:textId="77777777" w:rsidR="003362DA" w:rsidRDefault="003362DA"/>
    <w:p w14:paraId="267E2292" w14:textId="179D5F1C" w:rsidR="00BD6B46" w:rsidRDefault="003362DA" w:rsidP="00BD6B46">
      <w:r>
        <w:t xml:space="preserve">In the Course reserves subject area create a report of whatever fields you want.  </w:t>
      </w:r>
      <w:r w:rsidR="00BD6B46">
        <w:t xml:space="preserve">Be sure to also include the </w:t>
      </w:r>
      <w:r w:rsidR="00BD6B46">
        <w:t xml:space="preserve">"MMS Id" from the "Bibliographic Details" folder </w:t>
      </w:r>
      <w:r w:rsidR="00BD6B46">
        <w:t>because we will filter on it using the input report from the E-Inventory subject area.</w:t>
      </w:r>
    </w:p>
    <w:p w14:paraId="0B566401" w14:textId="0C474200" w:rsidR="00BD6B46" w:rsidRDefault="00BD6B46" w:rsidP="00BD6B46"/>
    <w:p w14:paraId="6ED9EA8A" w14:textId="1297D253" w:rsidR="00BD6B46" w:rsidRDefault="00BD6B46" w:rsidP="006F7B8F">
      <w:r>
        <w:t>In our example we include these fields</w:t>
      </w:r>
      <w:r w:rsidR="006F7B8F">
        <w:t xml:space="preserve"> and </w:t>
      </w:r>
      <w:r>
        <w:t xml:space="preserve">save the report as </w:t>
      </w:r>
      <w:r>
        <w:t>"</w:t>
      </w:r>
      <w:r w:rsidRPr="00BD6B46">
        <w:t>Citations for course year 2020 in desired electronic collection</w:t>
      </w:r>
      <w:r>
        <w:t>"</w:t>
      </w:r>
    </w:p>
    <w:p w14:paraId="474E21A0" w14:textId="1B6CE366" w:rsidR="00BD6B46" w:rsidRDefault="00BD6B46" w:rsidP="00BD6B46"/>
    <w:p w14:paraId="0AD5455F" w14:textId="554EFEE8" w:rsidR="00BD6B46" w:rsidRDefault="00BD6B46" w:rsidP="00BD6B46">
      <w:pPr>
        <w:pStyle w:val="ListParagraph"/>
        <w:numPr>
          <w:ilvl w:val="0"/>
          <w:numId w:val="27"/>
        </w:numPr>
      </w:pPr>
      <w:r>
        <w:t>"MMS Id"</w:t>
      </w:r>
      <w:r>
        <w:t xml:space="preserve"> from the </w:t>
      </w:r>
      <w:r>
        <w:t>"Bibliographic Details"</w:t>
      </w:r>
      <w:r>
        <w:t xml:space="preserve"> folder</w:t>
      </w:r>
    </w:p>
    <w:p w14:paraId="32D2F9DF" w14:textId="6ECB3BA6" w:rsidR="00BD6B46" w:rsidRDefault="00BD6B46" w:rsidP="00BD6B46">
      <w:pPr>
        <w:pStyle w:val="ListParagraph"/>
        <w:numPr>
          <w:ilvl w:val="0"/>
          <w:numId w:val="27"/>
        </w:numPr>
      </w:pPr>
      <w:r>
        <w:t>"Citation Metadata Details"."Author"</w:t>
      </w:r>
      <w:r>
        <w:t xml:space="preserve"> from the </w:t>
      </w:r>
      <w:r>
        <w:t>"Course Reserves"</w:t>
      </w:r>
      <w:r>
        <w:t xml:space="preserve"> folder</w:t>
      </w:r>
    </w:p>
    <w:p w14:paraId="2E953ED1" w14:textId="3A7E8E92" w:rsidR="00BD6B46" w:rsidRDefault="00BD6B46" w:rsidP="00BD6B46">
      <w:pPr>
        <w:pStyle w:val="ListParagraph"/>
        <w:numPr>
          <w:ilvl w:val="0"/>
          <w:numId w:val="27"/>
        </w:numPr>
      </w:pPr>
      <w:r>
        <w:t>"Citation Metadata Details"."</w:t>
      </w:r>
      <w:r>
        <w:t>Title</w:t>
      </w:r>
      <w:r>
        <w:t>" from the "Course Reserves" folder</w:t>
      </w:r>
    </w:p>
    <w:p w14:paraId="46DCD0E8" w14:textId="4C863A04" w:rsidR="00BD6B46" w:rsidRDefault="00BD6B46" w:rsidP="00BD6B46">
      <w:pPr>
        <w:pStyle w:val="ListParagraph"/>
        <w:numPr>
          <w:ilvl w:val="0"/>
          <w:numId w:val="27"/>
        </w:numPr>
      </w:pPr>
      <w:r>
        <w:t>"Course Name"</w:t>
      </w:r>
      <w:r>
        <w:t xml:space="preserve"> from the </w:t>
      </w:r>
      <w:r>
        <w:t>"Course Reserves"</w:t>
      </w:r>
      <w:r>
        <w:t xml:space="preserve"> folder</w:t>
      </w:r>
    </w:p>
    <w:p w14:paraId="028408F4" w14:textId="18897B62" w:rsidR="00BD6B46" w:rsidRDefault="00BD6B46" w:rsidP="00BD6B46">
      <w:pPr>
        <w:pStyle w:val="ListParagraph"/>
        <w:numPr>
          <w:ilvl w:val="0"/>
          <w:numId w:val="27"/>
        </w:numPr>
      </w:pPr>
      <w:r>
        <w:lastRenderedPageBreak/>
        <w:t xml:space="preserve">"Course </w:t>
      </w:r>
      <w:r>
        <w:t>Year</w:t>
      </w:r>
      <w:r>
        <w:t>" from the "Course Reserves" folder</w:t>
      </w:r>
    </w:p>
    <w:p w14:paraId="2C03509C" w14:textId="6A0586F2" w:rsidR="006C25AB" w:rsidRDefault="006C25AB" w:rsidP="00BD6B46"/>
    <w:p w14:paraId="795EE4A7" w14:textId="4876C2F8" w:rsidR="00BD6B46" w:rsidRDefault="00BD6B46" w:rsidP="00BD6B46"/>
    <w:p w14:paraId="0F2277F1" w14:textId="1732783B" w:rsidR="00BD6B46" w:rsidRPr="00BD6B46" w:rsidRDefault="00BD6B46" w:rsidP="00BD6B46">
      <w:pPr>
        <w:rPr>
          <w:b/>
          <w:bCs/>
        </w:rPr>
      </w:pPr>
      <w:r w:rsidRPr="00BD6B46">
        <w:rPr>
          <w:b/>
          <w:bCs/>
        </w:rPr>
        <w:t>THREE</w:t>
      </w:r>
    </w:p>
    <w:p w14:paraId="78AE7ABE" w14:textId="77777777" w:rsidR="00BD6B46" w:rsidRDefault="00BD6B46" w:rsidP="00BD6B46"/>
    <w:p w14:paraId="063B392B" w14:textId="7FD5A7AC" w:rsidR="00BD6B46" w:rsidRDefault="00BD6B46" w:rsidP="00BD6B46">
      <w:r>
        <w:t xml:space="preserve">Now we will filter the MMS ID to be the same as the MMS ID in the input report.  On the field </w:t>
      </w:r>
      <w:r>
        <w:t>"MMS Id"</w:t>
      </w:r>
      <w:r>
        <w:t xml:space="preserve"> do a filter and choose “Is based on results of another analysis”.  </w:t>
      </w:r>
    </w:p>
    <w:p w14:paraId="3EC0FEFE" w14:textId="0D032733" w:rsidR="00BD6B46" w:rsidRDefault="00BD6B46" w:rsidP="00BD6B46"/>
    <w:p w14:paraId="4D038999" w14:textId="428E7283" w:rsidR="00BD6B46" w:rsidRDefault="00BD6B46" w:rsidP="00BD6B46">
      <w:r>
        <w:rPr>
          <w:noProof/>
        </w:rPr>
        <w:drawing>
          <wp:inline distT="0" distB="0" distL="0" distR="0" wp14:anchorId="1B0290C9" wp14:editId="35FA8AC7">
            <wp:extent cx="4762500" cy="4229100"/>
            <wp:effectExtent l="19050" t="19050" r="19050" b="190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29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DCBDD56" w14:textId="128BD76F" w:rsidR="00BD6B46" w:rsidRDefault="00BD6B46" w:rsidP="00BD6B46"/>
    <w:p w14:paraId="19D48A5A" w14:textId="53842B46" w:rsidR="00BD6B46" w:rsidRDefault="00BD6B46" w:rsidP="00BD6B46">
      <w:r>
        <w:t>Choose the input report and match MMS ID to MMS ID</w:t>
      </w:r>
    </w:p>
    <w:p w14:paraId="107CF8BF" w14:textId="255F6279" w:rsidR="00BD6B46" w:rsidRDefault="00BD6B46" w:rsidP="00BD6B46"/>
    <w:p w14:paraId="57518071" w14:textId="7E297601" w:rsidR="00BD6B46" w:rsidRDefault="00053D68" w:rsidP="00BD6B46">
      <w:r>
        <w:rPr>
          <w:noProof/>
        </w:rPr>
        <w:lastRenderedPageBreak/>
        <w:drawing>
          <wp:inline distT="0" distB="0" distL="0" distR="0" wp14:anchorId="1040C03D" wp14:editId="15395772">
            <wp:extent cx="4914900" cy="3124200"/>
            <wp:effectExtent l="19050" t="19050" r="19050" b="1905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124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292C654" w14:textId="53CF361E" w:rsidR="00BD6B46" w:rsidRDefault="00BD6B46" w:rsidP="00BD6B46"/>
    <w:p w14:paraId="2636E980" w14:textId="595F1B86" w:rsidR="006F7B8F" w:rsidRDefault="00BD6B46" w:rsidP="006F7B8F">
      <w:r>
        <w:t>Here is the criteria tab of the report</w:t>
      </w:r>
      <w:r w:rsidR="006F7B8F">
        <w:t>.  We see the filter based on another report to match the MMS ID.</w:t>
      </w:r>
      <w:bookmarkStart w:id="0" w:name="_GoBack"/>
      <w:bookmarkEnd w:id="0"/>
    </w:p>
    <w:p w14:paraId="773A3230" w14:textId="06592D99" w:rsidR="006F7B8F" w:rsidRDefault="006F7B8F" w:rsidP="006F7B8F">
      <w:r>
        <w:t>(</w:t>
      </w:r>
      <w:r>
        <w:t>It is not necessary for our case here, but we have also filtered by "Course Year" = 2020</w:t>
      </w:r>
      <w:r>
        <w:t>)</w:t>
      </w:r>
    </w:p>
    <w:p w14:paraId="4F5C002E" w14:textId="5EC99A88" w:rsidR="00BD6B46" w:rsidRDefault="00BD6B46" w:rsidP="00BD6B46"/>
    <w:p w14:paraId="6C8A0F66" w14:textId="077DB5D2" w:rsidR="00BD6B46" w:rsidRDefault="00BD6B46" w:rsidP="00BD6B46"/>
    <w:p w14:paraId="7CB4DB3A" w14:textId="5B992E04" w:rsidR="00BD6B46" w:rsidRDefault="00053D68" w:rsidP="00BD6B46">
      <w:r>
        <w:rPr>
          <w:noProof/>
        </w:rPr>
        <w:drawing>
          <wp:inline distT="0" distB="0" distL="0" distR="0" wp14:anchorId="7B230680" wp14:editId="443C1D6A">
            <wp:extent cx="5934075" cy="2847975"/>
            <wp:effectExtent l="19050" t="19050" r="28575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47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11206B" w14:textId="4341704A" w:rsidR="00BD6B46" w:rsidRDefault="00BD6B46" w:rsidP="00BD6B46"/>
    <w:p w14:paraId="407D9D93" w14:textId="29A8A235" w:rsidR="00BD6B46" w:rsidRPr="00BD6B46" w:rsidRDefault="00BD6B46" w:rsidP="00BD6B46">
      <w:pPr>
        <w:rPr>
          <w:b/>
          <w:bCs/>
        </w:rPr>
      </w:pPr>
      <w:r w:rsidRPr="00BD6B46">
        <w:rPr>
          <w:b/>
          <w:bCs/>
        </w:rPr>
        <w:t>FOUR</w:t>
      </w:r>
    </w:p>
    <w:p w14:paraId="456383D3" w14:textId="15C514D0" w:rsidR="00BD6B46" w:rsidRDefault="00BD6B46" w:rsidP="00BD6B46"/>
    <w:p w14:paraId="44BC3D43" w14:textId="6CF2EB66" w:rsidR="00BD6B46" w:rsidRDefault="00BD6B46" w:rsidP="00BD6B46">
      <w:r>
        <w:t>Check results</w:t>
      </w:r>
      <w:r w:rsidR="001635F2">
        <w:t xml:space="preserve"> and see that they all belong to the desired electronic collections.</w:t>
      </w:r>
    </w:p>
    <w:p w14:paraId="3028559A" w14:textId="4C6FF1ED" w:rsidR="00053D68" w:rsidRPr="00053D68" w:rsidRDefault="00053D68" w:rsidP="00053D68">
      <w:r>
        <w:t xml:space="preserve">Let’s examine for example MMS ID </w:t>
      </w:r>
      <w:r w:rsidRPr="00053D68">
        <w:t>999919826924002212</w:t>
      </w:r>
      <w:r>
        <w:t xml:space="preserve"> title “</w:t>
      </w:r>
      <w:r w:rsidRPr="00053D68">
        <w:t>Interpretive phenomenology embodiment, caring, and ethics in health and illness</w:t>
      </w:r>
      <w:r>
        <w:t>”</w:t>
      </w:r>
    </w:p>
    <w:p w14:paraId="0990ECDB" w14:textId="4A123F84" w:rsidR="00BD6B46" w:rsidRDefault="00BD6B46" w:rsidP="00BD6B46"/>
    <w:p w14:paraId="391B85B1" w14:textId="6FE4AFDD" w:rsidR="00053D68" w:rsidRDefault="00053D68" w:rsidP="00BD6B46"/>
    <w:p w14:paraId="333BA5F3" w14:textId="2488CCDC" w:rsidR="00053D68" w:rsidRDefault="00053D68" w:rsidP="00BD6B46">
      <w:r>
        <w:rPr>
          <w:noProof/>
        </w:rPr>
        <w:drawing>
          <wp:inline distT="0" distB="0" distL="0" distR="0" wp14:anchorId="1B06BF70" wp14:editId="28B3F0B4">
            <wp:extent cx="5943600" cy="1895475"/>
            <wp:effectExtent l="19050" t="19050" r="19050" b="285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54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A0ED204" w14:textId="359BBC52" w:rsidR="00053D68" w:rsidRDefault="00053D68" w:rsidP="00BD6B46"/>
    <w:p w14:paraId="3294599A" w14:textId="77777777" w:rsidR="00053D68" w:rsidRDefault="00053D68" w:rsidP="00BD6B46"/>
    <w:p w14:paraId="5EC2F9D8" w14:textId="78F7AB48" w:rsidR="001635F2" w:rsidRDefault="001635F2" w:rsidP="00BD6B46"/>
    <w:p w14:paraId="5072E4DD" w14:textId="514150BC" w:rsidR="001635F2" w:rsidRDefault="001635F2" w:rsidP="00BD6B46"/>
    <w:p w14:paraId="136C44DA" w14:textId="77777777" w:rsidR="001635F2" w:rsidRDefault="001635F2" w:rsidP="00BD6B46"/>
    <w:p w14:paraId="47D90E66" w14:textId="0A52EEE9" w:rsidR="00BD6B46" w:rsidRDefault="00BD6B46" w:rsidP="00BD6B46">
      <w:r>
        <w:t xml:space="preserve">If we check Alma we see that it is in </w:t>
      </w:r>
      <w:r w:rsidR="00411F94">
        <w:t xml:space="preserve">electronic collection </w:t>
      </w:r>
      <w:r w:rsidR="00411F94">
        <w:t>"</w:t>
      </w:r>
      <w:r w:rsidR="00053D68" w:rsidRPr="00053D68">
        <w:t>SAGE Research Methods Entire Platform</w:t>
      </w:r>
      <w:r w:rsidR="00411F94">
        <w:t>"</w:t>
      </w:r>
    </w:p>
    <w:p w14:paraId="162B1C28" w14:textId="0EE3F6A9" w:rsidR="001635F2" w:rsidRDefault="001635F2" w:rsidP="00BD6B46"/>
    <w:p w14:paraId="2F116BF1" w14:textId="4A66D2CB" w:rsidR="00411F94" w:rsidRDefault="00411F94" w:rsidP="00BD6B46"/>
    <w:p w14:paraId="71E3E762" w14:textId="1339CEA2" w:rsidR="00411F94" w:rsidRDefault="00053D68" w:rsidP="001635F2">
      <w:r>
        <w:rPr>
          <w:noProof/>
        </w:rPr>
        <w:drawing>
          <wp:inline distT="0" distB="0" distL="0" distR="0" wp14:anchorId="1368DB4C" wp14:editId="24026C99">
            <wp:extent cx="5934075" cy="1447800"/>
            <wp:effectExtent l="19050" t="19050" r="28575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47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411F9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A1774" w14:textId="77777777" w:rsidR="00481AD9" w:rsidRDefault="00481AD9" w:rsidP="0021536B">
      <w:r>
        <w:separator/>
      </w:r>
    </w:p>
  </w:endnote>
  <w:endnote w:type="continuationSeparator" w:id="0">
    <w:p w14:paraId="4102727D" w14:textId="77777777" w:rsidR="00481AD9" w:rsidRDefault="00481AD9" w:rsidP="0021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F2E1" w14:textId="77777777" w:rsidR="0021536B" w:rsidRPr="00247F1B" w:rsidRDefault="0021536B" w:rsidP="0021536B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5D4F14A8" w14:textId="7011AD3F" w:rsidR="0021536B" w:rsidRDefault="0021536B" w:rsidP="0021536B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</w:t>
    </w:r>
    <w:r>
      <w:rPr>
        <w:rFonts w:ascii="Palatino Linotype" w:hAnsi="Palatino Linotype"/>
        <w:sz w:val="18"/>
        <w:szCs w:val="18"/>
      </w:rPr>
      <w:t>20</w:t>
    </w:r>
    <w:r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4DCE22" w14:textId="77777777" w:rsidR="00481AD9" w:rsidRDefault="00481AD9" w:rsidP="0021536B">
      <w:r>
        <w:separator/>
      </w:r>
    </w:p>
  </w:footnote>
  <w:footnote w:type="continuationSeparator" w:id="0">
    <w:p w14:paraId="4CA3C924" w14:textId="77777777" w:rsidR="00481AD9" w:rsidRDefault="00481AD9" w:rsidP="00215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E5226"/>
    <w:multiLevelType w:val="hybridMultilevel"/>
    <w:tmpl w:val="9EF0D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58C1423"/>
    <w:multiLevelType w:val="hybridMultilevel"/>
    <w:tmpl w:val="3E908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970444C"/>
    <w:multiLevelType w:val="hybridMultilevel"/>
    <w:tmpl w:val="9E94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4E0E5B"/>
    <w:multiLevelType w:val="hybridMultilevel"/>
    <w:tmpl w:val="C05C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72B069D"/>
    <w:multiLevelType w:val="hybridMultilevel"/>
    <w:tmpl w:val="B22E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25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8"/>
  </w:num>
  <w:num w:numId="22">
    <w:abstractNumId w:val="12"/>
  </w:num>
  <w:num w:numId="23">
    <w:abstractNumId w:val="27"/>
  </w:num>
  <w:num w:numId="24">
    <w:abstractNumId w:val="10"/>
  </w:num>
  <w:num w:numId="25">
    <w:abstractNumId w:val="26"/>
  </w:num>
  <w:num w:numId="26">
    <w:abstractNumId w:val="23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AB"/>
    <w:rsid w:val="00053D68"/>
    <w:rsid w:val="001635F2"/>
    <w:rsid w:val="0021536B"/>
    <w:rsid w:val="003362DA"/>
    <w:rsid w:val="003E6443"/>
    <w:rsid w:val="00411F94"/>
    <w:rsid w:val="00447209"/>
    <w:rsid w:val="00481AD9"/>
    <w:rsid w:val="00543F4E"/>
    <w:rsid w:val="00576BF5"/>
    <w:rsid w:val="00645252"/>
    <w:rsid w:val="006C25AB"/>
    <w:rsid w:val="006D3D74"/>
    <w:rsid w:val="006F7B8F"/>
    <w:rsid w:val="0083569A"/>
    <w:rsid w:val="009A0213"/>
    <w:rsid w:val="00A51463"/>
    <w:rsid w:val="00A9204E"/>
    <w:rsid w:val="00BD6B46"/>
    <w:rsid w:val="00D8638F"/>
    <w:rsid w:val="00EC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EE2F1"/>
  <w15:chartTrackingRefBased/>
  <w15:docId w15:val="{944CDCC3-A241-4BD9-B5EF-FED6B5D9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11F9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1536B"/>
    <w:pPr>
      <w:ind w:left="720"/>
      <w:contextualSpacing/>
    </w:pPr>
  </w:style>
  <w:style w:type="paragraph" w:styleId="NoSpacing">
    <w:name w:val="No Spacing"/>
    <w:uiPriority w:val="1"/>
    <w:qFormat/>
    <w:rsid w:val="0021536B"/>
    <w:rPr>
      <w:lang w:val="fr-FR" w:bidi="he-IL"/>
    </w:rPr>
  </w:style>
  <w:style w:type="table" w:styleId="TableGrid">
    <w:name w:val="Table Grid"/>
    <w:basedOn w:val="TableNormal"/>
    <w:uiPriority w:val="59"/>
    <w:rsid w:val="0021536B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knowledge.exlibrisgroup.com/@api/deki/files/48629/Analytics_-_How_to_use_the_output_of_one_Alma_Analytics_report_as_the_input_for_a_subsequent_Alma_Analytics_report.pptx" TargetMode="Externa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93</TotalTime>
  <Pages>5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3</cp:revision>
  <dcterms:created xsi:type="dcterms:W3CDTF">2020-03-10T15:25:00Z</dcterms:created>
  <dcterms:modified xsi:type="dcterms:W3CDTF">2020-03-10T16:57:00Z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